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微软雅黑"/>
          <w:snapToGrid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微软雅黑"/>
          <w:snapToGrid w:val="0"/>
          <w:sz w:val="32"/>
          <w:szCs w:val="32"/>
          <w:lang w:eastAsia="zh-CN"/>
        </w:rPr>
        <w:t>附件1</w:t>
      </w:r>
    </w:p>
    <w:p>
      <w:pPr>
        <w:pStyle w:val="2"/>
        <w:rPr>
          <w:lang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36"/>
          <w:szCs w:val="36"/>
          <w:lang w:eastAsia="zh-CN"/>
        </w:rPr>
        <w:t>湘潭九华投资控股集团有限公司2020年融资专业技术人员招聘计划表</w:t>
      </w:r>
    </w:p>
    <w:bookmarkEnd w:id="0"/>
    <w:p>
      <w:pPr>
        <w:spacing w:line="240" w:lineRule="exact"/>
        <w:jc w:val="center"/>
        <w:rPr>
          <w:rFonts w:ascii="仿宋_GB2312" w:hAnsi="仿宋" w:eastAsia="仿宋_GB2312" w:cs="微软雅黑"/>
          <w:b/>
          <w:bCs/>
          <w:snapToGrid w:val="0"/>
          <w:sz w:val="30"/>
          <w:szCs w:val="30"/>
          <w:lang w:eastAsia="zh-CN"/>
        </w:rPr>
      </w:pPr>
    </w:p>
    <w:tbl>
      <w:tblPr>
        <w:tblStyle w:val="3"/>
        <w:tblW w:w="136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97"/>
        <w:gridCol w:w="990"/>
        <w:gridCol w:w="975"/>
        <w:gridCol w:w="1230"/>
        <w:gridCol w:w="1575"/>
        <w:gridCol w:w="5370"/>
        <w:gridCol w:w="960"/>
        <w:gridCol w:w="1095"/>
      </w:tblGrid>
      <w:tr>
        <w:trPr>
          <w:trHeight w:val="512" w:hRule="atLeas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0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任职资格要求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拟招聘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薪酬范围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（万/年）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2" w:firstLineChars="200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工作经验要求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  <w:lang w:bidi="ar"/>
              </w:rPr>
              <w:t>其他任职要求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bidi="ar"/>
              </w:rPr>
              <w:t>融资经理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t>35周岁以下(1985年1月1日及以后出生）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t>经济学类、工商管理类相关专业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t>3年以上政府投融资平台公司相关工作经验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t>1.熟悉各类机构贷款业务和管理运作流程，全流程操作过债券、银行及非标类融资项目；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t>2.熟悉了解国家相关金融政策，具备良好的沟通协调能力、政策分析研判能力和较强的风险管控意识；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t>3.工作责任心强，敢于担当，能迅速到岗开展工作。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bidi="ar"/>
              </w:rPr>
              <w:t>2人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bidi="ar"/>
              </w:rPr>
              <w:t>-15万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92B6C"/>
    <w:rsid w:val="5E8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Times New Roman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2020-02-28T08:44:00Z</dcterms:created>
  <dc:creator>马建明</dc:creator>
  <cp:lastModifiedBy>马建明</cp:lastModifiedBy>
  <dcterms:modified xsi:type="dcterms:W3CDTF">2020-02-28T08:46:03Z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